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936" w:rsidRDefault="00854936" w:rsidP="0039643C">
      <w:pPr>
        <w:jc w:val="center"/>
        <w:rPr>
          <w:rFonts w:asciiTheme="majorBidi" w:hAnsiTheme="majorBidi" w:cstheme="majorBidi"/>
          <w:b/>
          <w:bCs/>
          <w:sz w:val="32"/>
          <w:szCs w:val="32"/>
        </w:rPr>
      </w:pPr>
    </w:p>
    <w:p w:rsidR="001A586E" w:rsidRPr="00F707DD" w:rsidRDefault="004B2A52" w:rsidP="0039643C">
      <w:pPr>
        <w:jc w:val="center"/>
        <w:rPr>
          <w:rFonts w:asciiTheme="majorBidi" w:hAnsiTheme="majorBidi" w:cstheme="majorBidi"/>
          <w:b/>
          <w:bCs/>
          <w:sz w:val="32"/>
          <w:szCs w:val="32"/>
        </w:rPr>
      </w:pPr>
      <w:r>
        <w:rPr>
          <w:rFonts w:asciiTheme="majorBidi" w:hAnsiTheme="majorBidi" w:cstheme="majorBidi"/>
          <w:b/>
          <w:bCs/>
          <w:sz w:val="32"/>
          <w:szCs w:val="32"/>
        </w:rPr>
        <w:t xml:space="preserve">CONCLUSION </w:t>
      </w:r>
      <w:r w:rsidR="001A586E" w:rsidRPr="00F707DD">
        <w:rPr>
          <w:rFonts w:asciiTheme="majorBidi" w:hAnsiTheme="majorBidi" w:cstheme="majorBidi"/>
          <w:b/>
          <w:bCs/>
          <w:sz w:val="32"/>
          <w:szCs w:val="32"/>
        </w:rPr>
        <w:t>G</w:t>
      </w:r>
      <w:r w:rsidR="00473C28">
        <w:rPr>
          <w:rFonts w:asciiTheme="majorBidi" w:hAnsiTheme="majorBidi" w:cstheme="majorBidi"/>
          <w:b/>
          <w:bCs/>
          <w:sz w:val="32"/>
          <w:szCs w:val="32"/>
        </w:rPr>
        <w:t>É</w:t>
      </w:r>
      <w:r w:rsidR="001A586E" w:rsidRPr="00F707DD">
        <w:rPr>
          <w:rFonts w:asciiTheme="majorBidi" w:hAnsiTheme="majorBidi" w:cstheme="majorBidi"/>
          <w:b/>
          <w:bCs/>
          <w:sz w:val="32"/>
          <w:szCs w:val="32"/>
        </w:rPr>
        <w:t>N</w:t>
      </w:r>
      <w:r w:rsidR="00473C28">
        <w:rPr>
          <w:rFonts w:asciiTheme="majorBidi" w:hAnsiTheme="majorBidi" w:cstheme="majorBidi"/>
          <w:b/>
          <w:bCs/>
          <w:sz w:val="32"/>
          <w:szCs w:val="32"/>
        </w:rPr>
        <w:t>É</w:t>
      </w:r>
      <w:r w:rsidR="001A586E" w:rsidRPr="00F707DD">
        <w:rPr>
          <w:rFonts w:asciiTheme="majorBidi" w:hAnsiTheme="majorBidi" w:cstheme="majorBidi"/>
          <w:b/>
          <w:bCs/>
          <w:sz w:val="32"/>
          <w:szCs w:val="32"/>
        </w:rPr>
        <w:t xml:space="preserve">RALE </w:t>
      </w:r>
    </w:p>
    <w:p w:rsidR="00854936" w:rsidRDefault="00854936" w:rsidP="00E76A41">
      <w:pPr>
        <w:spacing w:after="0" w:line="360" w:lineRule="auto"/>
        <w:ind w:firstLine="567"/>
        <w:jc w:val="both"/>
        <w:rPr>
          <w:rFonts w:ascii="Times New Roman" w:hAnsi="Times New Roman" w:cs="Times New Roman"/>
          <w:sz w:val="24"/>
          <w:szCs w:val="24"/>
        </w:rPr>
      </w:pPr>
    </w:p>
    <w:p w:rsidR="00E76A41" w:rsidRDefault="00E76A41" w:rsidP="00854936">
      <w:pPr>
        <w:spacing w:after="0" w:line="360" w:lineRule="auto"/>
        <w:ind w:firstLine="567"/>
        <w:jc w:val="both"/>
        <w:rPr>
          <w:rFonts w:ascii="Times New Roman" w:hAnsi="Times New Roman" w:cs="Times New Roman"/>
          <w:sz w:val="24"/>
          <w:szCs w:val="24"/>
        </w:rPr>
      </w:pPr>
      <w:r w:rsidRPr="007005CC">
        <w:rPr>
          <w:rFonts w:ascii="Times New Roman" w:hAnsi="Times New Roman" w:cs="Times New Roman"/>
          <w:sz w:val="24"/>
          <w:szCs w:val="24"/>
        </w:rPr>
        <w:t xml:space="preserve">Dans ce travail de </w:t>
      </w:r>
      <w:r w:rsidR="00854936">
        <w:rPr>
          <w:rFonts w:ascii="Times New Roman" w:hAnsi="Times New Roman" w:cs="Times New Roman"/>
          <w:sz w:val="24"/>
          <w:szCs w:val="24"/>
        </w:rPr>
        <w:t xml:space="preserve">fin d’étude </w:t>
      </w:r>
      <w:r w:rsidRPr="007005CC">
        <w:rPr>
          <w:rFonts w:ascii="Times New Roman" w:hAnsi="Times New Roman" w:cs="Times New Roman"/>
          <w:sz w:val="24"/>
          <w:szCs w:val="24"/>
        </w:rPr>
        <w:t xml:space="preserve">nous avons étudié par modélisation </w:t>
      </w:r>
      <w:r w:rsidR="00854936">
        <w:rPr>
          <w:rFonts w:ascii="Times New Roman" w:hAnsi="Times New Roman" w:cs="Times New Roman"/>
          <w:sz w:val="24"/>
          <w:szCs w:val="24"/>
        </w:rPr>
        <w:t xml:space="preserve">numérique </w:t>
      </w:r>
      <w:r w:rsidRPr="007005CC">
        <w:rPr>
          <w:rFonts w:ascii="Times New Roman" w:hAnsi="Times New Roman" w:cs="Times New Roman"/>
          <w:sz w:val="24"/>
          <w:szCs w:val="24"/>
        </w:rPr>
        <w:t xml:space="preserve">une cellule solaire tandem à base de  CIGS pour </w:t>
      </w:r>
      <w:r w:rsidR="008A03F2">
        <w:rPr>
          <w:rFonts w:ascii="Times New Roman" w:hAnsi="Times New Roman" w:cs="Times New Roman"/>
          <w:sz w:val="24"/>
          <w:szCs w:val="24"/>
        </w:rPr>
        <w:t>amélior</w:t>
      </w:r>
      <w:r w:rsidR="00854936">
        <w:rPr>
          <w:rFonts w:ascii="Times New Roman" w:hAnsi="Times New Roman" w:cs="Times New Roman"/>
          <w:sz w:val="24"/>
          <w:szCs w:val="24"/>
        </w:rPr>
        <w:t>er l</w:t>
      </w:r>
      <w:r w:rsidR="008A03F2">
        <w:rPr>
          <w:rFonts w:ascii="Times New Roman" w:hAnsi="Times New Roman" w:cs="Times New Roman"/>
          <w:sz w:val="24"/>
          <w:szCs w:val="24"/>
        </w:rPr>
        <w:t xml:space="preserve">e rendement de conversion et pour </w:t>
      </w:r>
      <w:r w:rsidRPr="007005CC">
        <w:rPr>
          <w:rFonts w:ascii="Times New Roman" w:hAnsi="Times New Roman" w:cs="Times New Roman"/>
          <w:sz w:val="24"/>
          <w:szCs w:val="24"/>
        </w:rPr>
        <w:t xml:space="preserve">mieux comprendre les différents mécanismes physiques qui se produisent au sein de la cellule solaire. </w:t>
      </w:r>
    </w:p>
    <w:p w:rsidR="00E76A41" w:rsidRPr="007005CC" w:rsidRDefault="00E76A41" w:rsidP="009B2CA7">
      <w:pPr>
        <w:spacing w:before="120" w:after="0" w:line="360" w:lineRule="auto"/>
        <w:ind w:firstLine="567"/>
        <w:jc w:val="both"/>
        <w:rPr>
          <w:rFonts w:ascii="Times New Roman" w:hAnsi="Times New Roman" w:cs="Times New Roman"/>
          <w:sz w:val="24"/>
          <w:szCs w:val="24"/>
        </w:rPr>
      </w:pPr>
      <w:r w:rsidRPr="007005CC">
        <w:rPr>
          <w:rFonts w:ascii="Times New Roman" w:hAnsi="Times New Roman" w:cs="Times New Roman"/>
          <w:sz w:val="24"/>
          <w:szCs w:val="24"/>
        </w:rPr>
        <w:t xml:space="preserve">Nous avons utilisé </w:t>
      </w:r>
      <w:r w:rsidR="00A7477A">
        <w:rPr>
          <w:rFonts w:ascii="Times New Roman" w:hAnsi="Times New Roman" w:cs="Times New Roman"/>
          <w:sz w:val="24"/>
          <w:szCs w:val="24"/>
        </w:rPr>
        <w:t>le</w:t>
      </w:r>
      <w:r w:rsidR="00854936">
        <w:rPr>
          <w:rFonts w:ascii="Times New Roman" w:hAnsi="Times New Roman" w:cs="Times New Roman"/>
          <w:sz w:val="24"/>
          <w:szCs w:val="24"/>
        </w:rPr>
        <w:t xml:space="preserve"> matériau </w:t>
      </w:r>
      <w:r w:rsidRPr="007005CC">
        <w:rPr>
          <w:rFonts w:ascii="Times New Roman" w:hAnsi="Times New Roman" w:cs="Times New Roman"/>
          <w:sz w:val="24"/>
          <w:szCs w:val="24"/>
        </w:rPr>
        <w:t>CIGS d'après ses propriétés optoélectronique</w:t>
      </w:r>
      <w:r w:rsidR="00854936">
        <w:rPr>
          <w:rFonts w:ascii="Times New Roman" w:hAnsi="Times New Roman" w:cs="Times New Roman"/>
          <w:sz w:val="24"/>
          <w:szCs w:val="24"/>
        </w:rPr>
        <w:t>s</w:t>
      </w:r>
      <w:r w:rsidRPr="007005CC">
        <w:rPr>
          <w:rFonts w:ascii="Times New Roman" w:hAnsi="Times New Roman" w:cs="Times New Roman"/>
          <w:sz w:val="24"/>
          <w:szCs w:val="24"/>
        </w:rPr>
        <w:t xml:space="preserve"> exceptionnelle</w:t>
      </w:r>
      <w:r w:rsidR="00854936">
        <w:rPr>
          <w:rFonts w:ascii="Times New Roman" w:hAnsi="Times New Roman" w:cs="Times New Roman"/>
          <w:sz w:val="24"/>
          <w:szCs w:val="24"/>
        </w:rPr>
        <w:t>s</w:t>
      </w:r>
      <w:r w:rsidRPr="007005CC">
        <w:rPr>
          <w:rFonts w:ascii="Times New Roman" w:hAnsi="Times New Roman" w:cs="Times New Roman"/>
          <w:sz w:val="24"/>
          <w:szCs w:val="24"/>
        </w:rPr>
        <w:t>. Le CIGS  peut former des alliages avec la variation de la concentration de galium, le gap de ce matériau peut être contrôlé autour de 1,02 eV (pour CIS) à 1,69</w:t>
      </w:r>
      <w:r w:rsidR="00854936">
        <w:rPr>
          <w:rFonts w:ascii="Times New Roman" w:hAnsi="Times New Roman" w:cs="Times New Roman"/>
          <w:sz w:val="24"/>
          <w:szCs w:val="24"/>
        </w:rPr>
        <w:t xml:space="preserve"> </w:t>
      </w:r>
      <w:r w:rsidRPr="007005CC">
        <w:rPr>
          <w:rFonts w:ascii="Times New Roman" w:hAnsi="Times New Roman" w:cs="Times New Roman"/>
          <w:sz w:val="24"/>
          <w:szCs w:val="24"/>
        </w:rPr>
        <w:t>eV (pour CGS). Nous av</w:t>
      </w:r>
      <w:r w:rsidR="00854936">
        <w:rPr>
          <w:rFonts w:ascii="Times New Roman" w:hAnsi="Times New Roman" w:cs="Times New Roman"/>
          <w:sz w:val="24"/>
          <w:szCs w:val="24"/>
        </w:rPr>
        <w:t xml:space="preserve">ons </w:t>
      </w:r>
      <w:r w:rsidRPr="007005CC">
        <w:rPr>
          <w:rFonts w:ascii="Times New Roman" w:hAnsi="Times New Roman" w:cs="Times New Roman"/>
          <w:sz w:val="24"/>
          <w:szCs w:val="24"/>
        </w:rPr>
        <w:t>utilisé des cellules solaires multi</w:t>
      </w:r>
      <w:r w:rsidR="00854936">
        <w:rPr>
          <w:rFonts w:ascii="Times New Roman" w:hAnsi="Times New Roman" w:cs="Times New Roman"/>
          <w:sz w:val="24"/>
          <w:szCs w:val="24"/>
        </w:rPr>
        <w:t>-</w:t>
      </w:r>
      <w:r w:rsidRPr="007005CC">
        <w:rPr>
          <w:rFonts w:ascii="Times New Roman" w:hAnsi="Times New Roman" w:cs="Times New Roman"/>
          <w:sz w:val="24"/>
          <w:szCs w:val="24"/>
        </w:rPr>
        <w:t>jonctions (tandem) avec différents gaps de</w:t>
      </w:r>
      <w:r w:rsidR="00854936">
        <w:rPr>
          <w:rFonts w:ascii="Times New Roman" w:hAnsi="Times New Roman" w:cs="Times New Roman"/>
          <w:sz w:val="24"/>
          <w:szCs w:val="24"/>
        </w:rPr>
        <w:t xml:space="preserve">s couches de CIGS, </w:t>
      </w:r>
      <w:r w:rsidRPr="007005CC">
        <w:rPr>
          <w:rFonts w:ascii="Times New Roman" w:hAnsi="Times New Roman" w:cs="Times New Roman"/>
          <w:sz w:val="24"/>
          <w:szCs w:val="24"/>
        </w:rPr>
        <w:t>pour bien absorb</w:t>
      </w:r>
      <w:r w:rsidR="00854936">
        <w:rPr>
          <w:rFonts w:ascii="Times New Roman" w:hAnsi="Times New Roman" w:cs="Times New Roman"/>
          <w:sz w:val="24"/>
          <w:szCs w:val="24"/>
        </w:rPr>
        <w:t xml:space="preserve">er le </w:t>
      </w:r>
      <w:r w:rsidRPr="007005CC">
        <w:rPr>
          <w:rFonts w:ascii="Times New Roman" w:hAnsi="Times New Roman" w:cs="Times New Roman"/>
          <w:sz w:val="24"/>
          <w:szCs w:val="24"/>
        </w:rPr>
        <w:t xml:space="preserve">spectre solaire. </w:t>
      </w:r>
      <w:r w:rsidR="00854936">
        <w:rPr>
          <w:rFonts w:ascii="Times New Roman" w:hAnsi="Times New Roman" w:cs="Times New Roman"/>
          <w:sz w:val="24"/>
          <w:szCs w:val="24"/>
        </w:rPr>
        <w:t xml:space="preserve">Cette différence de gap permet de </w:t>
      </w:r>
      <w:r w:rsidR="009B2CA7">
        <w:rPr>
          <w:rFonts w:ascii="Times New Roman" w:hAnsi="Times New Roman" w:cs="Times New Roman"/>
          <w:sz w:val="24"/>
          <w:szCs w:val="24"/>
        </w:rPr>
        <w:t>d’absorber la partie des petites longueurs d’onde par une cellule et les grandes longueurs d’ondes par l’autre.</w:t>
      </w:r>
    </w:p>
    <w:p w:rsidR="00E76A41" w:rsidRPr="007005CC" w:rsidRDefault="00E76A41" w:rsidP="009B2CA7">
      <w:pPr>
        <w:spacing w:before="120" w:after="0" w:line="360" w:lineRule="auto"/>
        <w:ind w:firstLine="567"/>
        <w:jc w:val="both"/>
        <w:rPr>
          <w:rFonts w:ascii="Times New Roman" w:hAnsi="Times New Roman" w:cs="Times New Roman"/>
          <w:sz w:val="24"/>
          <w:szCs w:val="24"/>
        </w:rPr>
      </w:pPr>
      <w:r w:rsidRPr="007005CC">
        <w:rPr>
          <w:rFonts w:ascii="Times New Roman" w:hAnsi="Times New Roman" w:cs="Times New Roman"/>
          <w:sz w:val="24"/>
          <w:szCs w:val="24"/>
        </w:rPr>
        <w:t xml:space="preserve">Nous avons </w:t>
      </w:r>
      <w:r w:rsidR="009B2CA7">
        <w:rPr>
          <w:rFonts w:ascii="Times New Roman" w:hAnsi="Times New Roman" w:cs="Times New Roman"/>
          <w:sz w:val="24"/>
          <w:szCs w:val="24"/>
        </w:rPr>
        <w:t xml:space="preserve">aussi </w:t>
      </w:r>
      <w:r w:rsidRPr="007005CC">
        <w:rPr>
          <w:rFonts w:ascii="Times New Roman" w:hAnsi="Times New Roman" w:cs="Times New Roman"/>
          <w:sz w:val="24"/>
          <w:szCs w:val="24"/>
        </w:rPr>
        <w:t xml:space="preserve">utilisé un </w:t>
      </w:r>
      <w:r w:rsidR="009B2CA7">
        <w:rPr>
          <w:rFonts w:ascii="Times New Roman" w:hAnsi="Times New Roman" w:cs="Times New Roman"/>
          <w:sz w:val="24"/>
          <w:szCs w:val="24"/>
        </w:rPr>
        <w:t>outil de s</w:t>
      </w:r>
      <w:r w:rsidRPr="007005CC">
        <w:rPr>
          <w:rFonts w:ascii="Times New Roman" w:hAnsi="Times New Roman" w:cs="Times New Roman"/>
          <w:sz w:val="24"/>
          <w:szCs w:val="24"/>
        </w:rPr>
        <w:t xml:space="preserve">imulation numérique à une dimension </w:t>
      </w:r>
      <w:r>
        <w:rPr>
          <w:rFonts w:ascii="Times New Roman" w:hAnsi="Times New Roman" w:cs="Times New Roman"/>
          <w:sz w:val="24"/>
          <w:szCs w:val="24"/>
        </w:rPr>
        <w:t>«</w:t>
      </w:r>
      <w:r w:rsidRPr="007005CC">
        <w:rPr>
          <w:rFonts w:ascii="Times New Roman" w:hAnsi="Times New Roman" w:cs="Times New Roman"/>
          <w:sz w:val="24"/>
          <w:szCs w:val="24"/>
        </w:rPr>
        <w:t>AMPS-1D</w:t>
      </w:r>
      <w:r>
        <w:rPr>
          <w:rFonts w:ascii="Times New Roman" w:hAnsi="Times New Roman" w:cs="Times New Roman"/>
          <w:sz w:val="24"/>
          <w:szCs w:val="24"/>
        </w:rPr>
        <w:t xml:space="preserve"> » </w:t>
      </w:r>
      <w:r w:rsidR="009B2CA7">
        <w:rPr>
          <w:rFonts w:ascii="Times New Roman" w:hAnsi="Times New Roman" w:cs="Times New Roman"/>
          <w:sz w:val="24"/>
          <w:szCs w:val="24"/>
        </w:rPr>
        <w:t xml:space="preserve">pour simuler notre </w:t>
      </w:r>
      <w:r w:rsidR="008A03F2">
        <w:rPr>
          <w:rFonts w:ascii="Times New Roman" w:hAnsi="Times New Roman" w:cs="Times New Roman"/>
          <w:sz w:val="24"/>
          <w:szCs w:val="24"/>
        </w:rPr>
        <w:t xml:space="preserve">dispositif photovoltaïque. </w:t>
      </w:r>
      <w:r w:rsidRPr="007005CC">
        <w:rPr>
          <w:rFonts w:ascii="Times New Roman" w:hAnsi="Times New Roman" w:cs="Times New Roman"/>
          <w:sz w:val="24"/>
          <w:szCs w:val="24"/>
        </w:rPr>
        <w:t xml:space="preserve">Ce modèle résoudre les trois équations de </w:t>
      </w:r>
      <w:proofErr w:type="gramStart"/>
      <w:r w:rsidRPr="007005CC">
        <w:rPr>
          <w:rFonts w:ascii="Times New Roman" w:hAnsi="Times New Roman" w:cs="Times New Roman"/>
          <w:sz w:val="24"/>
          <w:szCs w:val="24"/>
        </w:rPr>
        <w:t>base</w:t>
      </w:r>
      <w:proofErr w:type="gramEnd"/>
      <w:r w:rsidRPr="007005CC">
        <w:rPr>
          <w:rFonts w:ascii="Times New Roman" w:hAnsi="Times New Roman" w:cs="Times New Roman"/>
          <w:sz w:val="24"/>
          <w:szCs w:val="24"/>
        </w:rPr>
        <w:t xml:space="preserve"> du semi-conducteur en régime permanent. Il tient compte de tous les paramètres de transport dans le CIS et le CIGS (mobilités des électrons et des trous, section efficace de capture pour les défauts chargés et neutres </w:t>
      </w:r>
      <w:r w:rsidR="009B2CA7">
        <w:rPr>
          <w:rFonts w:ascii="Times New Roman" w:hAnsi="Times New Roman" w:cs="Times New Roman"/>
          <w:sz w:val="24"/>
          <w:szCs w:val="24"/>
        </w:rPr>
        <w:t xml:space="preserve">à l’interface </w:t>
      </w:r>
      <w:r w:rsidRPr="007005CC">
        <w:rPr>
          <w:rFonts w:ascii="Times New Roman" w:hAnsi="Times New Roman" w:cs="Times New Roman"/>
          <w:sz w:val="24"/>
          <w:szCs w:val="24"/>
        </w:rPr>
        <w:t xml:space="preserve">et des états dans le gap). </w:t>
      </w:r>
    </w:p>
    <w:p w:rsidR="00B57993" w:rsidRDefault="009B2CA7" w:rsidP="00FB43CF">
      <w:pPr>
        <w:spacing w:before="120"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Dans un premier temps, n</w:t>
      </w:r>
      <w:r w:rsidR="00E76A41" w:rsidRPr="004673E3">
        <w:rPr>
          <w:rFonts w:ascii="Times New Roman" w:hAnsi="Times New Roman" w:cs="Times New Roman"/>
          <w:sz w:val="24"/>
          <w:szCs w:val="24"/>
        </w:rPr>
        <w:t xml:space="preserve">ous avons </w:t>
      </w:r>
      <w:r>
        <w:rPr>
          <w:rFonts w:ascii="Times New Roman" w:hAnsi="Times New Roman" w:cs="Times New Roman"/>
          <w:sz w:val="24"/>
          <w:szCs w:val="24"/>
        </w:rPr>
        <w:t xml:space="preserve">étudié la </w:t>
      </w:r>
      <w:r w:rsidR="00E76A41" w:rsidRPr="004673E3">
        <w:rPr>
          <w:rFonts w:ascii="Times New Roman" w:hAnsi="Times New Roman" w:cs="Times New Roman"/>
          <w:sz w:val="24"/>
          <w:szCs w:val="24"/>
        </w:rPr>
        <w:t xml:space="preserve">cellule solaire </w:t>
      </w:r>
      <w:proofErr w:type="spellStart"/>
      <w:r w:rsidR="00E76A41">
        <w:rPr>
          <w:rFonts w:ascii="Times New Roman" w:hAnsi="Times New Roman" w:cs="Times New Roman"/>
          <w:sz w:val="24"/>
          <w:szCs w:val="24"/>
        </w:rPr>
        <w:t>substrat</w:t>
      </w:r>
      <w:r>
        <w:rPr>
          <w:rFonts w:ascii="Times New Roman" w:hAnsi="Times New Roman" w:cs="Times New Roman"/>
          <w:sz w:val="24"/>
          <w:szCs w:val="24"/>
        </w:rPr>
        <w:t>e</w:t>
      </w:r>
      <w:proofErr w:type="spellEnd"/>
      <w:r w:rsidR="00E76A41">
        <w:rPr>
          <w:rFonts w:ascii="Times New Roman" w:hAnsi="Times New Roman" w:cs="Times New Roman"/>
          <w:sz w:val="24"/>
          <w:szCs w:val="24"/>
        </w:rPr>
        <w:t xml:space="preserve"> à base CIGS</w:t>
      </w:r>
      <w:r w:rsidR="00E76A41" w:rsidRPr="004673E3">
        <w:rPr>
          <w:rFonts w:ascii="Times New Roman" w:hAnsi="Times New Roman" w:cs="Times New Roman"/>
          <w:sz w:val="24"/>
          <w:szCs w:val="24"/>
        </w:rPr>
        <w:t xml:space="preserve">. </w:t>
      </w:r>
      <w:r>
        <w:rPr>
          <w:rFonts w:ascii="Times New Roman" w:hAnsi="Times New Roman" w:cs="Times New Roman"/>
          <w:sz w:val="24"/>
          <w:szCs w:val="24"/>
        </w:rPr>
        <w:t>Le</w:t>
      </w:r>
      <w:r w:rsidR="00E76A41" w:rsidRPr="004673E3">
        <w:rPr>
          <w:rFonts w:ascii="Times New Roman" w:hAnsi="Times New Roman" w:cs="Times New Roman"/>
          <w:sz w:val="24"/>
          <w:szCs w:val="24"/>
        </w:rPr>
        <w:t>s paramètres qui car</w:t>
      </w:r>
      <w:r w:rsidR="00E76A41">
        <w:rPr>
          <w:rFonts w:ascii="Times New Roman" w:hAnsi="Times New Roman" w:cs="Times New Roman"/>
          <w:sz w:val="24"/>
          <w:szCs w:val="24"/>
        </w:rPr>
        <w:t>actérisent la cellule</w:t>
      </w:r>
      <w:r>
        <w:rPr>
          <w:rFonts w:ascii="Times New Roman" w:hAnsi="Times New Roman" w:cs="Times New Roman"/>
          <w:sz w:val="24"/>
          <w:szCs w:val="24"/>
        </w:rPr>
        <w:t xml:space="preserve"> sont bien déterminés</w:t>
      </w:r>
      <w:r w:rsidR="00E76A41">
        <w:rPr>
          <w:rFonts w:ascii="Times New Roman" w:hAnsi="Times New Roman" w:cs="Times New Roman"/>
          <w:sz w:val="24"/>
          <w:szCs w:val="24"/>
        </w:rPr>
        <w:t>, en fonction</w:t>
      </w:r>
      <w:r w:rsidR="008A03F2">
        <w:rPr>
          <w:rFonts w:ascii="Times New Roman" w:hAnsi="Times New Roman" w:cs="Times New Roman"/>
          <w:sz w:val="24"/>
          <w:szCs w:val="24"/>
        </w:rPr>
        <w:t xml:space="preserve"> de la concentration du Galium et en fonction </w:t>
      </w:r>
      <w:r w:rsidR="00E76A41">
        <w:rPr>
          <w:rFonts w:ascii="Times New Roman" w:hAnsi="Times New Roman" w:cs="Times New Roman"/>
          <w:sz w:val="24"/>
          <w:szCs w:val="24"/>
        </w:rPr>
        <w:t>de l’épai</w:t>
      </w:r>
      <w:r w:rsidR="00E76A41" w:rsidRPr="004673E3">
        <w:rPr>
          <w:rFonts w:ascii="Times New Roman" w:hAnsi="Times New Roman" w:cs="Times New Roman"/>
          <w:sz w:val="24"/>
          <w:szCs w:val="24"/>
        </w:rPr>
        <w:t xml:space="preserve">sseur de la couche </w:t>
      </w:r>
      <w:r w:rsidR="00E76A41">
        <w:rPr>
          <w:rFonts w:ascii="Times New Roman" w:hAnsi="Times New Roman" w:cs="Times New Roman"/>
          <w:sz w:val="24"/>
          <w:szCs w:val="24"/>
        </w:rPr>
        <w:t>absorb</w:t>
      </w:r>
      <w:r>
        <w:rPr>
          <w:rFonts w:ascii="Times New Roman" w:hAnsi="Times New Roman" w:cs="Times New Roman"/>
          <w:sz w:val="24"/>
          <w:szCs w:val="24"/>
        </w:rPr>
        <w:t>ante</w:t>
      </w:r>
      <w:r w:rsidR="00E76A41">
        <w:rPr>
          <w:rFonts w:ascii="Times New Roman" w:hAnsi="Times New Roman" w:cs="Times New Roman"/>
          <w:sz w:val="24"/>
          <w:szCs w:val="24"/>
        </w:rPr>
        <w:t xml:space="preserve">. Ce qui nous a permis </w:t>
      </w:r>
      <w:r w:rsidR="00E76A41" w:rsidRPr="004673E3">
        <w:rPr>
          <w:rFonts w:ascii="Times New Roman" w:hAnsi="Times New Roman" w:cs="Times New Roman"/>
          <w:sz w:val="24"/>
          <w:szCs w:val="24"/>
        </w:rPr>
        <w:t xml:space="preserve">d’optimiser cette cellule </w:t>
      </w:r>
      <w:r>
        <w:rPr>
          <w:rFonts w:ascii="Times New Roman" w:hAnsi="Times New Roman" w:cs="Times New Roman"/>
          <w:sz w:val="24"/>
          <w:szCs w:val="24"/>
        </w:rPr>
        <w:t xml:space="preserve">et </w:t>
      </w:r>
      <w:r w:rsidR="00E76A41" w:rsidRPr="004673E3">
        <w:rPr>
          <w:rFonts w:ascii="Times New Roman" w:hAnsi="Times New Roman" w:cs="Times New Roman"/>
          <w:sz w:val="24"/>
          <w:szCs w:val="24"/>
        </w:rPr>
        <w:t>d</w:t>
      </w:r>
      <w:r>
        <w:rPr>
          <w:rFonts w:ascii="Times New Roman" w:hAnsi="Times New Roman" w:cs="Times New Roman"/>
          <w:sz w:val="24"/>
          <w:szCs w:val="24"/>
        </w:rPr>
        <w:t>e l’</w:t>
      </w:r>
      <w:r w:rsidR="00E76A41" w:rsidRPr="004673E3">
        <w:rPr>
          <w:rFonts w:ascii="Times New Roman" w:hAnsi="Times New Roman" w:cs="Times New Roman"/>
          <w:sz w:val="24"/>
          <w:szCs w:val="24"/>
        </w:rPr>
        <w:t>utiliser dans la cellule tande</w:t>
      </w:r>
      <w:r w:rsidR="00E76A41">
        <w:rPr>
          <w:rFonts w:ascii="Times New Roman" w:hAnsi="Times New Roman" w:cs="Times New Roman"/>
          <w:sz w:val="24"/>
          <w:szCs w:val="24"/>
        </w:rPr>
        <w:t xml:space="preserve">m CIGS/CIS. </w:t>
      </w:r>
      <w:r>
        <w:rPr>
          <w:rFonts w:ascii="Times New Roman" w:hAnsi="Times New Roman" w:cs="Times New Roman"/>
          <w:sz w:val="24"/>
          <w:szCs w:val="24"/>
        </w:rPr>
        <w:t>Après la simulation</w:t>
      </w:r>
      <w:r w:rsidR="00C42D66">
        <w:rPr>
          <w:rFonts w:ascii="Times New Roman" w:hAnsi="Times New Roman" w:cs="Times New Roman"/>
          <w:sz w:val="24"/>
          <w:szCs w:val="24"/>
        </w:rPr>
        <w:t xml:space="preserve"> de la structure </w:t>
      </w:r>
      <w:proofErr w:type="spellStart"/>
      <w:r w:rsidR="00C42D66">
        <w:rPr>
          <w:rFonts w:ascii="Times New Roman" w:hAnsi="Times New Roman" w:cs="Times New Roman"/>
          <w:sz w:val="24"/>
          <w:szCs w:val="24"/>
        </w:rPr>
        <w:t>substrate</w:t>
      </w:r>
      <w:proofErr w:type="spellEnd"/>
      <w:r>
        <w:rPr>
          <w:rFonts w:ascii="Times New Roman" w:hAnsi="Times New Roman" w:cs="Times New Roman"/>
          <w:sz w:val="24"/>
          <w:szCs w:val="24"/>
        </w:rPr>
        <w:t xml:space="preserve">, </w:t>
      </w:r>
      <w:r w:rsidR="00C42D66">
        <w:rPr>
          <w:rFonts w:ascii="Times New Roman" w:hAnsi="Times New Roman" w:cs="Times New Roman"/>
          <w:sz w:val="24"/>
          <w:szCs w:val="24"/>
        </w:rPr>
        <w:t xml:space="preserve">les performances de la cellule sont évaluées </w:t>
      </w:r>
      <w:r w:rsidR="00FB43CF">
        <w:rPr>
          <w:rFonts w:ascii="Times New Roman" w:hAnsi="Times New Roman" w:cs="Times New Roman"/>
          <w:sz w:val="24"/>
          <w:szCs w:val="24"/>
        </w:rPr>
        <w:t xml:space="preserve">à partir du calcul de la caractéristique </w:t>
      </w:r>
      <w:r w:rsidR="00FB43CF" w:rsidRPr="00FB43CF">
        <w:rPr>
          <w:rFonts w:ascii="Times New Roman" w:hAnsi="Times New Roman" w:cs="Times New Roman"/>
          <w:i/>
          <w:iCs/>
          <w:sz w:val="24"/>
          <w:szCs w:val="24"/>
        </w:rPr>
        <w:t>J-V</w:t>
      </w:r>
      <w:r w:rsidR="00FB43CF">
        <w:rPr>
          <w:rFonts w:ascii="Times New Roman" w:hAnsi="Times New Roman" w:cs="Times New Roman"/>
          <w:sz w:val="24"/>
          <w:szCs w:val="24"/>
        </w:rPr>
        <w:t xml:space="preserve">. Les </w:t>
      </w:r>
      <w:r w:rsidR="009464E6">
        <w:rPr>
          <w:rFonts w:ascii="Times New Roman" w:hAnsi="Times New Roman" w:cs="Times New Roman"/>
          <w:sz w:val="24"/>
          <w:szCs w:val="24"/>
        </w:rPr>
        <w:t>meilleures</w:t>
      </w:r>
      <w:r w:rsidR="00FB43CF">
        <w:rPr>
          <w:rFonts w:ascii="Times New Roman" w:hAnsi="Times New Roman" w:cs="Times New Roman"/>
          <w:sz w:val="24"/>
          <w:szCs w:val="24"/>
        </w:rPr>
        <w:t xml:space="preserve"> performances sont </w:t>
      </w:r>
      <w:r w:rsidR="009464E6">
        <w:rPr>
          <w:rFonts w:ascii="Times New Roman" w:hAnsi="Times New Roman" w:cs="Times New Roman"/>
          <w:sz w:val="24"/>
          <w:szCs w:val="24"/>
        </w:rPr>
        <w:t>venues</w:t>
      </w:r>
      <w:r w:rsidR="00FB43CF">
        <w:rPr>
          <w:rFonts w:ascii="Times New Roman" w:hAnsi="Times New Roman" w:cs="Times New Roman"/>
          <w:sz w:val="24"/>
          <w:szCs w:val="24"/>
        </w:rPr>
        <w:t xml:space="preserve"> pour une composition du galium de x=0.3. N</w:t>
      </w:r>
      <w:r w:rsidR="00E76A41">
        <w:rPr>
          <w:rFonts w:ascii="Times New Roman" w:hAnsi="Times New Roman" w:cs="Times New Roman"/>
          <w:sz w:val="24"/>
          <w:szCs w:val="24"/>
        </w:rPr>
        <w:t xml:space="preserve">ous avons </w:t>
      </w:r>
      <w:r w:rsidR="00E76A41" w:rsidRPr="004673E3">
        <w:rPr>
          <w:rFonts w:ascii="Times New Roman" w:hAnsi="Times New Roman" w:cs="Times New Roman"/>
          <w:sz w:val="24"/>
          <w:szCs w:val="24"/>
        </w:rPr>
        <w:t>remarqué que l’augmentation de l’épaisseur de la couche</w:t>
      </w:r>
      <w:r w:rsidR="00E76A41">
        <w:rPr>
          <w:rFonts w:ascii="Times New Roman" w:hAnsi="Times New Roman" w:cs="Times New Roman"/>
          <w:sz w:val="24"/>
          <w:szCs w:val="24"/>
        </w:rPr>
        <w:t xml:space="preserve"> absorb</w:t>
      </w:r>
      <w:r>
        <w:rPr>
          <w:rFonts w:ascii="Times New Roman" w:hAnsi="Times New Roman" w:cs="Times New Roman"/>
          <w:sz w:val="24"/>
          <w:szCs w:val="24"/>
        </w:rPr>
        <w:t xml:space="preserve">ante </w:t>
      </w:r>
      <w:r w:rsidR="00E76A41">
        <w:rPr>
          <w:rFonts w:ascii="Times New Roman" w:hAnsi="Times New Roman" w:cs="Times New Roman"/>
          <w:sz w:val="24"/>
          <w:szCs w:val="24"/>
        </w:rPr>
        <w:t xml:space="preserve">induit une nette </w:t>
      </w:r>
      <w:r w:rsidR="00E76A41" w:rsidRPr="004673E3">
        <w:rPr>
          <w:rFonts w:ascii="Times New Roman" w:hAnsi="Times New Roman" w:cs="Times New Roman"/>
          <w:sz w:val="24"/>
          <w:szCs w:val="24"/>
        </w:rPr>
        <w:t xml:space="preserve">augmentation </w:t>
      </w:r>
      <w:r w:rsidR="00FB43CF">
        <w:rPr>
          <w:rFonts w:ascii="Times New Roman" w:hAnsi="Times New Roman" w:cs="Times New Roman"/>
          <w:sz w:val="24"/>
          <w:szCs w:val="24"/>
        </w:rPr>
        <w:t xml:space="preserve">du courant </w:t>
      </w:r>
      <w:proofErr w:type="spellStart"/>
      <w:r w:rsidR="00FB43CF" w:rsidRPr="00FB43CF">
        <w:rPr>
          <w:rFonts w:ascii="Times New Roman" w:hAnsi="Times New Roman" w:cs="Times New Roman"/>
          <w:i/>
          <w:iCs/>
          <w:sz w:val="24"/>
          <w:szCs w:val="24"/>
        </w:rPr>
        <w:t>J</w:t>
      </w:r>
      <w:r w:rsidR="00FB43CF" w:rsidRPr="00FB43CF">
        <w:rPr>
          <w:rFonts w:ascii="Times New Roman" w:hAnsi="Times New Roman" w:cs="Times New Roman"/>
          <w:i/>
          <w:iCs/>
          <w:sz w:val="24"/>
          <w:szCs w:val="24"/>
          <w:vertAlign w:val="subscript"/>
        </w:rPr>
        <w:t>cc</w:t>
      </w:r>
      <w:proofErr w:type="spellEnd"/>
      <w:r w:rsidR="00FB43CF">
        <w:rPr>
          <w:rFonts w:ascii="Times New Roman" w:hAnsi="Times New Roman" w:cs="Times New Roman"/>
          <w:sz w:val="24"/>
          <w:szCs w:val="24"/>
        </w:rPr>
        <w:t xml:space="preserve"> et </w:t>
      </w:r>
      <w:r w:rsidR="00E76A41" w:rsidRPr="004673E3">
        <w:rPr>
          <w:rFonts w:ascii="Times New Roman" w:hAnsi="Times New Roman" w:cs="Times New Roman"/>
          <w:sz w:val="24"/>
          <w:szCs w:val="24"/>
        </w:rPr>
        <w:t xml:space="preserve">de la réponse spectrale </w:t>
      </w:r>
      <w:r w:rsidR="00E76A41" w:rsidRPr="0020381A">
        <w:rPr>
          <w:rFonts w:ascii="Times New Roman" w:hAnsi="Times New Roman" w:cs="Times New Roman"/>
          <w:sz w:val="24"/>
          <w:szCs w:val="24"/>
        </w:rPr>
        <w:t>dans l</w:t>
      </w:r>
      <w:r>
        <w:rPr>
          <w:rFonts w:ascii="Times New Roman" w:hAnsi="Times New Roman" w:cs="Times New Roman"/>
          <w:sz w:val="24"/>
          <w:szCs w:val="24"/>
        </w:rPr>
        <w:t>a lumière</w:t>
      </w:r>
      <w:r w:rsidR="00E76A41" w:rsidRPr="0020381A">
        <w:rPr>
          <w:rFonts w:ascii="Times New Roman" w:hAnsi="Times New Roman" w:cs="Times New Roman"/>
          <w:sz w:val="24"/>
          <w:szCs w:val="24"/>
        </w:rPr>
        <w:t xml:space="preserve"> </w:t>
      </w:r>
      <w:r w:rsidR="00B169CA">
        <w:rPr>
          <w:rFonts w:ascii="Times New Roman" w:hAnsi="Times New Roman" w:cs="Times New Roman"/>
          <w:sz w:val="24"/>
          <w:szCs w:val="24"/>
        </w:rPr>
        <w:t>de visible</w:t>
      </w:r>
      <w:r w:rsidR="00E76A41">
        <w:rPr>
          <w:rFonts w:ascii="Times New Roman" w:hAnsi="Times New Roman" w:cs="Times New Roman"/>
          <w:sz w:val="24"/>
          <w:szCs w:val="24"/>
        </w:rPr>
        <w:t>. L</w:t>
      </w:r>
      <w:r>
        <w:rPr>
          <w:rFonts w:ascii="Times New Roman" w:hAnsi="Times New Roman" w:cs="Times New Roman"/>
          <w:sz w:val="24"/>
          <w:szCs w:val="24"/>
        </w:rPr>
        <w:t>a te</w:t>
      </w:r>
      <w:r w:rsidR="00B169CA">
        <w:rPr>
          <w:rFonts w:ascii="Times New Roman" w:hAnsi="Times New Roman" w:cs="Times New Roman"/>
          <w:sz w:val="24"/>
          <w:szCs w:val="24"/>
        </w:rPr>
        <w:t>n</w:t>
      </w:r>
      <w:r>
        <w:rPr>
          <w:rFonts w:ascii="Times New Roman" w:hAnsi="Times New Roman" w:cs="Times New Roman"/>
          <w:sz w:val="24"/>
          <w:szCs w:val="24"/>
        </w:rPr>
        <w:t xml:space="preserve">sion </w:t>
      </w:r>
      <w:proofErr w:type="spellStart"/>
      <w:r w:rsidR="00E76A41" w:rsidRPr="009B2CA7">
        <w:rPr>
          <w:rFonts w:ascii="Times New Roman" w:hAnsi="Times New Roman" w:cs="Times New Roman"/>
          <w:i/>
          <w:iCs/>
          <w:sz w:val="24"/>
          <w:szCs w:val="24"/>
        </w:rPr>
        <w:t>V</w:t>
      </w:r>
      <w:r w:rsidR="00E76A41" w:rsidRPr="009B2CA7">
        <w:rPr>
          <w:rFonts w:ascii="Times New Roman" w:hAnsi="Times New Roman" w:cs="Times New Roman"/>
          <w:i/>
          <w:iCs/>
          <w:sz w:val="24"/>
          <w:szCs w:val="24"/>
          <w:vertAlign w:val="subscript"/>
        </w:rPr>
        <w:t>oc</w:t>
      </w:r>
      <w:proofErr w:type="spellEnd"/>
      <w:r w:rsidR="00E76A41">
        <w:rPr>
          <w:rFonts w:ascii="Times New Roman" w:hAnsi="Times New Roman" w:cs="Times New Roman"/>
          <w:sz w:val="24"/>
          <w:szCs w:val="24"/>
        </w:rPr>
        <w:t xml:space="preserve"> </w:t>
      </w:r>
      <w:r w:rsidR="00FB43CF">
        <w:rPr>
          <w:rFonts w:ascii="Times New Roman" w:hAnsi="Times New Roman" w:cs="Times New Roman"/>
          <w:sz w:val="24"/>
          <w:szCs w:val="24"/>
        </w:rPr>
        <w:t xml:space="preserve">et facteur de forme FF restent inchangés </w:t>
      </w:r>
      <w:r w:rsidR="00E76A41" w:rsidRPr="004673E3">
        <w:rPr>
          <w:rFonts w:ascii="Times New Roman" w:hAnsi="Times New Roman" w:cs="Times New Roman"/>
          <w:sz w:val="24"/>
          <w:szCs w:val="24"/>
        </w:rPr>
        <w:t xml:space="preserve">avec l’augmentation de </w:t>
      </w:r>
      <w:r w:rsidR="00B169CA">
        <w:rPr>
          <w:rFonts w:ascii="Times New Roman" w:hAnsi="Times New Roman" w:cs="Times New Roman"/>
          <w:sz w:val="24"/>
          <w:szCs w:val="24"/>
        </w:rPr>
        <w:t xml:space="preserve">l’épaisseur de </w:t>
      </w:r>
      <w:r w:rsidR="00E76A41" w:rsidRPr="004673E3">
        <w:rPr>
          <w:rFonts w:ascii="Times New Roman" w:hAnsi="Times New Roman" w:cs="Times New Roman"/>
          <w:sz w:val="24"/>
          <w:szCs w:val="24"/>
        </w:rPr>
        <w:t xml:space="preserve">la couche </w:t>
      </w:r>
      <w:r w:rsidR="00E76A41">
        <w:rPr>
          <w:rFonts w:ascii="Times New Roman" w:hAnsi="Times New Roman" w:cs="Times New Roman"/>
          <w:sz w:val="24"/>
          <w:szCs w:val="24"/>
        </w:rPr>
        <w:t>absorb</w:t>
      </w:r>
      <w:r>
        <w:rPr>
          <w:rFonts w:ascii="Times New Roman" w:hAnsi="Times New Roman" w:cs="Times New Roman"/>
          <w:sz w:val="24"/>
          <w:szCs w:val="24"/>
        </w:rPr>
        <w:t>ante</w:t>
      </w:r>
      <w:r w:rsidR="00FB43CF">
        <w:rPr>
          <w:rFonts w:ascii="Times New Roman" w:hAnsi="Times New Roman" w:cs="Times New Roman"/>
          <w:sz w:val="24"/>
          <w:szCs w:val="24"/>
        </w:rPr>
        <w:t xml:space="preserve">. </w:t>
      </w:r>
      <w:r w:rsidR="00B169CA">
        <w:rPr>
          <w:rFonts w:ascii="Times New Roman" w:hAnsi="Times New Roman" w:cs="Times New Roman"/>
          <w:sz w:val="24"/>
          <w:szCs w:val="24"/>
        </w:rPr>
        <w:t>L</w:t>
      </w:r>
      <w:r w:rsidR="00E76A41">
        <w:rPr>
          <w:rFonts w:ascii="Times New Roman" w:hAnsi="Times New Roman" w:cs="Times New Roman"/>
          <w:sz w:val="24"/>
          <w:szCs w:val="24"/>
        </w:rPr>
        <w:t xml:space="preserve">e rendement est maximum pour </w:t>
      </w:r>
      <w:proofErr w:type="gramStart"/>
      <w:r w:rsidR="00B169CA">
        <w:rPr>
          <w:rFonts w:ascii="Times New Roman" w:hAnsi="Times New Roman" w:cs="Times New Roman"/>
          <w:sz w:val="24"/>
          <w:szCs w:val="24"/>
        </w:rPr>
        <w:t>un</w:t>
      </w:r>
      <w:proofErr w:type="gramEnd"/>
      <w:r w:rsidR="00B169CA">
        <w:rPr>
          <w:rFonts w:ascii="Times New Roman" w:hAnsi="Times New Roman" w:cs="Times New Roman"/>
          <w:sz w:val="24"/>
          <w:szCs w:val="24"/>
        </w:rPr>
        <w:t xml:space="preserve"> </w:t>
      </w:r>
      <w:r w:rsidR="00E76A41">
        <w:rPr>
          <w:rFonts w:ascii="Times New Roman" w:hAnsi="Times New Roman" w:cs="Times New Roman"/>
          <w:sz w:val="24"/>
          <w:szCs w:val="24"/>
        </w:rPr>
        <w:t>ép</w:t>
      </w:r>
      <w:r w:rsidR="00E76A41" w:rsidRPr="004673E3">
        <w:rPr>
          <w:rFonts w:ascii="Times New Roman" w:hAnsi="Times New Roman" w:cs="Times New Roman"/>
          <w:sz w:val="24"/>
          <w:szCs w:val="24"/>
        </w:rPr>
        <w:t>aisseur optim</w:t>
      </w:r>
      <w:r w:rsidR="00B169CA">
        <w:rPr>
          <w:rFonts w:ascii="Times New Roman" w:hAnsi="Times New Roman" w:cs="Times New Roman"/>
          <w:sz w:val="24"/>
          <w:szCs w:val="24"/>
        </w:rPr>
        <w:t xml:space="preserve">ale </w:t>
      </w:r>
      <w:r w:rsidR="00E76A41" w:rsidRPr="004673E3">
        <w:rPr>
          <w:rFonts w:ascii="Times New Roman" w:hAnsi="Times New Roman" w:cs="Times New Roman"/>
          <w:sz w:val="24"/>
          <w:szCs w:val="24"/>
        </w:rPr>
        <w:t xml:space="preserve">de la couche </w:t>
      </w:r>
      <w:r w:rsidR="00E76A41">
        <w:rPr>
          <w:rFonts w:ascii="Times New Roman" w:hAnsi="Times New Roman" w:cs="Times New Roman"/>
          <w:sz w:val="24"/>
          <w:szCs w:val="24"/>
        </w:rPr>
        <w:t>absorb</w:t>
      </w:r>
      <w:r w:rsidR="00B169CA">
        <w:rPr>
          <w:rFonts w:ascii="Times New Roman" w:hAnsi="Times New Roman" w:cs="Times New Roman"/>
          <w:sz w:val="24"/>
          <w:szCs w:val="24"/>
        </w:rPr>
        <w:t xml:space="preserve">ante </w:t>
      </w:r>
      <w:r w:rsidR="00E76A41" w:rsidRPr="004673E3">
        <w:rPr>
          <w:rFonts w:ascii="Times New Roman" w:hAnsi="Times New Roman" w:cs="Times New Roman"/>
          <w:sz w:val="24"/>
          <w:szCs w:val="24"/>
        </w:rPr>
        <w:t xml:space="preserve">de </w:t>
      </w:r>
      <w:r w:rsidR="00E76A41">
        <w:rPr>
          <w:rFonts w:ascii="Times New Roman" w:hAnsi="Times New Roman" w:cs="Times New Roman"/>
          <w:sz w:val="24"/>
          <w:szCs w:val="24"/>
        </w:rPr>
        <w:t xml:space="preserve">CIGS </w:t>
      </w:r>
      <w:r w:rsidR="00E76A41" w:rsidRPr="004673E3">
        <w:rPr>
          <w:rFonts w:ascii="Times New Roman" w:hAnsi="Times New Roman" w:cs="Times New Roman"/>
          <w:sz w:val="24"/>
          <w:szCs w:val="24"/>
        </w:rPr>
        <w:t>(</w:t>
      </w:r>
      <w:r w:rsidR="00B169CA" w:rsidRPr="004673E3">
        <w:rPr>
          <w:rFonts w:ascii="Times New Roman" w:hAnsi="Times New Roman" w:cs="Times New Roman"/>
          <w:sz w:val="24"/>
          <w:szCs w:val="24"/>
        </w:rPr>
        <w:t>η =</w:t>
      </w:r>
      <w:r w:rsidR="00B169CA">
        <w:rPr>
          <w:rFonts w:ascii="Times New Roman" w:hAnsi="Times New Roman" w:cs="Times New Roman"/>
          <w:sz w:val="24"/>
          <w:szCs w:val="24"/>
        </w:rPr>
        <w:t xml:space="preserve"> 17.4% pour </w:t>
      </w:r>
      <w:r w:rsidR="00E76A41" w:rsidRPr="00B62E6B">
        <w:rPr>
          <w:rFonts w:ascii="Times New Roman" w:hAnsi="Times New Roman" w:cs="Times New Roman"/>
          <w:i/>
          <w:sz w:val="24"/>
          <w:szCs w:val="24"/>
        </w:rPr>
        <w:t>d</w:t>
      </w:r>
      <w:r w:rsidR="00E76A41">
        <w:rPr>
          <w:rFonts w:ascii="Times New Roman" w:hAnsi="Times New Roman" w:cs="Times New Roman"/>
          <w:sz w:val="24"/>
          <w:szCs w:val="24"/>
        </w:rPr>
        <w:t>(CIGS) =</w:t>
      </w:r>
      <w:r w:rsidR="00B169CA">
        <w:rPr>
          <w:rFonts w:ascii="Times New Roman" w:hAnsi="Times New Roman" w:cs="Times New Roman"/>
          <w:sz w:val="24"/>
          <w:szCs w:val="24"/>
        </w:rPr>
        <w:t xml:space="preserve"> </w:t>
      </w:r>
      <w:r w:rsidR="00E76A41" w:rsidRPr="004673E3">
        <w:rPr>
          <w:rFonts w:ascii="Times New Roman" w:hAnsi="Times New Roman" w:cs="Times New Roman"/>
          <w:sz w:val="24"/>
          <w:szCs w:val="24"/>
        </w:rPr>
        <w:t>3</w:t>
      </w:r>
      <w:r w:rsidR="00E76A41">
        <w:rPr>
          <w:rFonts w:ascii="Times New Roman" w:hAnsi="Times New Roman" w:cs="Times New Roman"/>
          <w:sz w:val="24"/>
          <w:szCs w:val="24"/>
        </w:rPr>
        <w:t>000</w:t>
      </w:r>
      <w:r w:rsidR="00B169CA">
        <w:rPr>
          <w:rFonts w:ascii="Times New Roman" w:hAnsi="Times New Roman" w:cs="Times New Roman"/>
          <w:sz w:val="24"/>
          <w:szCs w:val="24"/>
        </w:rPr>
        <w:t xml:space="preserve"> </w:t>
      </w:r>
      <w:r w:rsidR="00E76A41" w:rsidRPr="004673E3">
        <w:rPr>
          <w:rFonts w:ascii="Times New Roman" w:hAnsi="Times New Roman" w:cs="Times New Roman"/>
          <w:sz w:val="24"/>
          <w:szCs w:val="24"/>
        </w:rPr>
        <w:t>nm</w:t>
      </w:r>
      <w:r w:rsidR="00B169CA">
        <w:rPr>
          <w:rFonts w:ascii="Times New Roman" w:hAnsi="Times New Roman" w:cs="Times New Roman"/>
          <w:sz w:val="24"/>
          <w:szCs w:val="24"/>
        </w:rPr>
        <w:t>,</w:t>
      </w:r>
      <w:r w:rsidR="00E76A41" w:rsidRPr="004673E3">
        <w:rPr>
          <w:rFonts w:ascii="Times New Roman" w:hAnsi="Times New Roman" w:cs="Times New Roman"/>
          <w:sz w:val="24"/>
          <w:szCs w:val="24"/>
        </w:rPr>
        <w:t>).</w:t>
      </w:r>
    </w:p>
    <w:p w:rsidR="000F6986" w:rsidRDefault="00C42D66" w:rsidP="000F6986">
      <w:pPr>
        <w:adjustRightInd w:val="0"/>
        <w:spacing w:before="240" w:line="360" w:lineRule="auto"/>
        <w:ind w:firstLine="567"/>
        <w:jc w:val="both"/>
        <w:rPr>
          <w:rFonts w:asciiTheme="majorBidi" w:hAnsiTheme="majorBidi" w:cstheme="majorBidi"/>
          <w:sz w:val="24"/>
          <w:szCs w:val="24"/>
        </w:rPr>
      </w:pPr>
      <w:r w:rsidRPr="000F6986">
        <w:rPr>
          <w:rFonts w:asciiTheme="majorBidi" w:hAnsiTheme="majorBidi" w:cstheme="majorBidi"/>
          <w:sz w:val="24"/>
          <w:szCs w:val="24"/>
        </w:rPr>
        <w:lastRenderedPageBreak/>
        <w:t>La cellule tandem CIGS/CIS présente des performances meilleur</w:t>
      </w:r>
      <w:r w:rsidR="000F6986" w:rsidRPr="000F6986">
        <w:rPr>
          <w:rFonts w:asciiTheme="majorBidi" w:hAnsiTheme="majorBidi" w:cstheme="majorBidi"/>
          <w:sz w:val="24"/>
          <w:szCs w:val="24"/>
        </w:rPr>
        <w:t>e</w:t>
      </w:r>
      <w:r w:rsidRPr="000F6986">
        <w:rPr>
          <w:rFonts w:asciiTheme="majorBidi" w:hAnsiTheme="majorBidi" w:cstheme="majorBidi"/>
          <w:sz w:val="24"/>
          <w:szCs w:val="24"/>
        </w:rPr>
        <w:t xml:space="preserve">s. </w:t>
      </w:r>
      <w:r w:rsidR="000F6986" w:rsidRPr="000F6986">
        <w:rPr>
          <w:rStyle w:val="longtext"/>
          <w:rFonts w:asciiTheme="majorBidi" w:hAnsiTheme="majorBidi" w:cstheme="majorBidi"/>
          <w:sz w:val="24"/>
          <w:szCs w:val="24"/>
        </w:rPr>
        <w:t>N</w:t>
      </w:r>
      <w:r w:rsidR="0099594B" w:rsidRPr="000F6986">
        <w:rPr>
          <w:rStyle w:val="longtext"/>
          <w:rFonts w:asciiTheme="majorBidi" w:hAnsiTheme="majorBidi" w:cstheme="majorBidi"/>
          <w:sz w:val="24"/>
          <w:szCs w:val="24"/>
        </w:rPr>
        <w:t xml:space="preserve">ous avons calculé les paramètres </w:t>
      </w:r>
      <w:r w:rsidR="000F6986" w:rsidRPr="000F6986">
        <w:rPr>
          <w:rStyle w:val="longtext"/>
          <w:rFonts w:asciiTheme="majorBidi" w:hAnsiTheme="majorBidi" w:cstheme="majorBidi"/>
          <w:sz w:val="24"/>
          <w:szCs w:val="24"/>
        </w:rPr>
        <w:t>photovoltaïques</w:t>
      </w:r>
      <w:r w:rsidR="0099594B" w:rsidRPr="000F6986">
        <w:rPr>
          <w:rStyle w:val="longtext"/>
          <w:rFonts w:asciiTheme="majorBidi" w:hAnsiTheme="majorBidi" w:cstheme="majorBidi"/>
          <w:sz w:val="24"/>
          <w:szCs w:val="24"/>
        </w:rPr>
        <w:t xml:space="preserve"> pour chacune des cellules optimisées par la séparation du spectre solaire dans les bandes où la cellule est sensible à l'absorption.</w:t>
      </w:r>
      <w:r w:rsidR="000F6986" w:rsidRPr="000F6986">
        <w:rPr>
          <w:rStyle w:val="longtext"/>
          <w:rFonts w:asciiTheme="majorBidi" w:hAnsiTheme="majorBidi" w:cstheme="majorBidi"/>
          <w:sz w:val="24"/>
          <w:szCs w:val="24"/>
        </w:rPr>
        <w:t xml:space="preserve"> </w:t>
      </w:r>
      <w:r w:rsidR="000F6986" w:rsidRPr="000F6986">
        <w:rPr>
          <w:rFonts w:asciiTheme="majorBidi" w:hAnsiTheme="majorBidi" w:cstheme="majorBidi"/>
          <w:sz w:val="24"/>
          <w:szCs w:val="24"/>
        </w:rPr>
        <w:t>Une fois réuni les cellules en tandem, le courant p</w:t>
      </w:r>
      <w:r w:rsidR="000F6986">
        <w:rPr>
          <w:rFonts w:asciiTheme="majorBidi" w:hAnsiTheme="majorBidi" w:cstheme="majorBidi"/>
          <w:sz w:val="24"/>
          <w:szCs w:val="24"/>
        </w:rPr>
        <w:t>our</w:t>
      </w:r>
      <w:r w:rsidR="000F6986" w:rsidRPr="000F6986">
        <w:rPr>
          <w:rFonts w:asciiTheme="majorBidi" w:hAnsiTheme="majorBidi" w:cstheme="majorBidi"/>
          <w:sz w:val="24"/>
          <w:szCs w:val="24"/>
        </w:rPr>
        <w:t xml:space="preserve"> chaque jonction est environ le minimum de deux courant (33.36 mA/cm</w:t>
      </w:r>
      <w:r w:rsidR="000F6986" w:rsidRPr="000F6986">
        <w:rPr>
          <w:rFonts w:asciiTheme="majorBidi" w:hAnsiTheme="majorBidi" w:cstheme="majorBidi"/>
          <w:sz w:val="24"/>
          <w:szCs w:val="24"/>
          <w:vertAlign w:val="superscript"/>
        </w:rPr>
        <w:t>2</w:t>
      </w:r>
      <w:r w:rsidR="000F6986" w:rsidRPr="000F6986">
        <w:rPr>
          <w:rFonts w:asciiTheme="majorBidi" w:hAnsiTheme="majorBidi" w:cstheme="majorBidi"/>
          <w:sz w:val="24"/>
          <w:szCs w:val="24"/>
        </w:rPr>
        <w:t xml:space="preserve">), mais la tension de circuit ouvert sera </w:t>
      </w:r>
      <w:r w:rsidR="000F6986">
        <w:rPr>
          <w:rFonts w:asciiTheme="majorBidi" w:hAnsiTheme="majorBidi" w:cstheme="majorBidi"/>
          <w:sz w:val="24"/>
          <w:szCs w:val="24"/>
        </w:rPr>
        <w:t>la somme des deux tensions pour les deux cellules (</w:t>
      </w:r>
      <w:r w:rsidR="000F6986" w:rsidRPr="000F6986">
        <w:rPr>
          <w:rFonts w:asciiTheme="majorBidi" w:hAnsiTheme="majorBidi" w:cstheme="majorBidi"/>
          <w:sz w:val="24"/>
          <w:szCs w:val="24"/>
        </w:rPr>
        <w:t xml:space="preserve">1.189 V). Le rendement maximum </w:t>
      </w:r>
      <w:r w:rsidR="000F6986">
        <w:rPr>
          <w:rFonts w:asciiTheme="majorBidi" w:hAnsiTheme="majorBidi" w:cstheme="majorBidi"/>
          <w:sz w:val="24"/>
          <w:szCs w:val="24"/>
        </w:rPr>
        <w:t xml:space="preserve">trouvé </w:t>
      </w:r>
      <w:r w:rsidR="000F6986" w:rsidRPr="000F6986">
        <w:rPr>
          <w:rFonts w:asciiTheme="majorBidi" w:hAnsiTheme="majorBidi" w:cstheme="majorBidi"/>
          <w:sz w:val="24"/>
          <w:szCs w:val="24"/>
        </w:rPr>
        <w:t>pour notre cellule solaire tandem sous éclairement AM1.5G est 32.27%.</w:t>
      </w:r>
    </w:p>
    <w:p w:rsidR="000F6986" w:rsidRDefault="000F6986" w:rsidP="00B576A1">
      <w:pPr>
        <w:spacing w:before="120"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D’après ces résultats, nous avons pu montrer la faisabilité et évaluer les potentialités de l</w:t>
      </w:r>
      <w:r w:rsidR="00B576A1">
        <w:rPr>
          <w:rFonts w:ascii="Times New Roman" w:hAnsi="Times New Roman" w:cs="Times New Roman"/>
          <w:sz w:val="24"/>
          <w:szCs w:val="24"/>
        </w:rPr>
        <w:t>’association de deux cellules à base des matériaux CuIn</w:t>
      </w:r>
      <w:r w:rsidR="00B576A1" w:rsidRPr="00B576A1">
        <w:rPr>
          <w:rFonts w:ascii="Times New Roman" w:hAnsi="Times New Roman" w:cs="Times New Roman"/>
          <w:sz w:val="24"/>
          <w:szCs w:val="24"/>
          <w:vertAlign w:val="subscript"/>
        </w:rPr>
        <w:t>1-x</w:t>
      </w:r>
      <w:r w:rsidR="00B576A1">
        <w:rPr>
          <w:rFonts w:ascii="Times New Roman" w:hAnsi="Times New Roman" w:cs="Times New Roman"/>
          <w:sz w:val="24"/>
          <w:szCs w:val="24"/>
        </w:rPr>
        <w:t>Ga</w:t>
      </w:r>
      <w:r w:rsidR="00B576A1" w:rsidRPr="00B576A1">
        <w:rPr>
          <w:rFonts w:ascii="Times New Roman" w:hAnsi="Times New Roman" w:cs="Times New Roman"/>
          <w:sz w:val="24"/>
          <w:szCs w:val="24"/>
          <w:vertAlign w:val="subscript"/>
        </w:rPr>
        <w:t>x</w:t>
      </w:r>
      <w:r w:rsidR="00B576A1">
        <w:rPr>
          <w:rFonts w:ascii="Times New Roman" w:hAnsi="Times New Roman" w:cs="Times New Roman"/>
          <w:sz w:val="24"/>
          <w:szCs w:val="24"/>
        </w:rPr>
        <w:t>Se</w:t>
      </w:r>
      <w:r w:rsidR="00B576A1" w:rsidRPr="00B576A1">
        <w:rPr>
          <w:rFonts w:ascii="Times New Roman" w:hAnsi="Times New Roman" w:cs="Times New Roman"/>
          <w:sz w:val="24"/>
          <w:szCs w:val="24"/>
          <w:vertAlign w:val="subscript"/>
        </w:rPr>
        <w:t>2</w:t>
      </w:r>
      <w:r w:rsidR="00B576A1">
        <w:rPr>
          <w:rFonts w:ascii="Times New Roman" w:hAnsi="Times New Roman" w:cs="Times New Roman"/>
          <w:sz w:val="24"/>
          <w:szCs w:val="24"/>
        </w:rPr>
        <w:t xml:space="preserve"> </w:t>
      </w:r>
      <w:r>
        <w:rPr>
          <w:rFonts w:ascii="Times New Roman" w:hAnsi="Times New Roman" w:cs="Times New Roman"/>
          <w:sz w:val="24"/>
          <w:szCs w:val="24"/>
        </w:rPr>
        <w:t xml:space="preserve">pour réaliser des </w:t>
      </w:r>
      <w:r w:rsidR="00B576A1">
        <w:rPr>
          <w:rFonts w:ascii="Times New Roman" w:hAnsi="Times New Roman" w:cs="Times New Roman"/>
          <w:sz w:val="24"/>
          <w:szCs w:val="24"/>
        </w:rPr>
        <w:t xml:space="preserve">structures tandem </w:t>
      </w:r>
      <w:r>
        <w:rPr>
          <w:rFonts w:ascii="Times New Roman" w:hAnsi="Times New Roman" w:cs="Times New Roman"/>
          <w:sz w:val="24"/>
          <w:szCs w:val="24"/>
        </w:rPr>
        <w:t xml:space="preserve">disposant de propriétés physiques </w:t>
      </w:r>
      <w:r w:rsidR="00B576A1">
        <w:rPr>
          <w:rFonts w:ascii="Times New Roman" w:hAnsi="Times New Roman" w:cs="Times New Roman"/>
          <w:sz w:val="24"/>
          <w:szCs w:val="24"/>
        </w:rPr>
        <w:t xml:space="preserve">meilleurs </w:t>
      </w:r>
      <w:r>
        <w:rPr>
          <w:rFonts w:ascii="Times New Roman" w:hAnsi="Times New Roman" w:cs="Times New Roman"/>
          <w:sz w:val="24"/>
          <w:szCs w:val="24"/>
        </w:rPr>
        <w:t xml:space="preserve">adéquates aux </w:t>
      </w:r>
      <w:r w:rsidR="00B576A1">
        <w:rPr>
          <w:rFonts w:ascii="Times New Roman" w:hAnsi="Times New Roman" w:cs="Times New Roman"/>
          <w:sz w:val="24"/>
          <w:szCs w:val="24"/>
        </w:rPr>
        <w:t xml:space="preserve">maximum de conversion </w:t>
      </w:r>
      <w:r>
        <w:rPr>
          <w:rFonts w:ascii="Times New Roman" w:hAnsi="Times New Roman" w:cs="Times New Roman"/>
          <w:sz w:val="24"/>
          <w:szCs w:val="24"/>
        </w:rPr>
        <w:t>photovoltaïques.</w:t>
      </w:r>
    </w:p>
    <w:p w:rsidR="00B576A1" w:rsidRDefault="00B576A1" w:rsidP="00CD51BA">
      <w:pPr>
        <w:spacing w:before="120"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Cette étude suscite de nombreuses interrogations et ouvre la voie sur de riches perspectives de recherche avec des applications potentielles dans le domaine de la conversion photovoltaïque. Nous suggérons de : a) continuer à apporter des améliorations à la structure proposée, b) fabriquer et caractériser la cellule photovoltaïque complète, c) effectuer une étude plus approfondie sur la possibilité de développer des cellules solaires </w:t>
      </w:r>
      <w:r w:rsidR="00CD51BA">
        <w:rPr>
          <w:rFonts w:ascii="Times New Roman" w:hAnsi="Times New Roman" w:cs="Times New Roman"/>
          <w:sz w:val="24"/>
          <w:szCs w:val="24"/>
        </w:rPr>
        <w:t xml:space="preserve">ont plusieurs jonction </w:t>
      </w:r>
      <w:r>
        <w:rPr>
          <w:rFonts w:ascii="Times New Roman" w:hAnsi="Times New Roman" w:cs="Times New Roman"/>
          <w:sz w:val="24"/>
          <w:szCs w:val="24"/>
        </w:rPr>
        <w:t>«plus que trois jonction</w:t>
      </w:r>
      <w:r w:rsidR="00CD51BA">
        <w:rPr>
          <w:rFonts w:ascii="Times New Roman" w:hAnsi="Times New Roman" w:cs="Times New Roman"/>
          <w:sz w:val="24"/>
          <w:szCs w:val="24"/>
        </w:rPr>
        <w:t>s</w:t>
      </w:r>
      <w:r>
        <w:rPr>
          <w:rFonts w:ascii="Times New Roman" w:hAnsi="Times New Roman" w:cs="Times New Roman"/>
          <w:sz w:val="24"/>
          <w:szCs w:val="24"/>
        </w:rPr>
        <w:t> » pour atteindre de meilleurs rendements de conversion.</w:t>
      </w:r>
    </w:p>
    <w:p w:rsidR="00B576A1" w:rsidRDefault="00B576A1" w:rsidP="00B576A1">
      <w:pPr>
        <w:spacing w:before="120" w:after="0" w:line="360" w:lineRule="auto"/>
        <w:ind w:firstLine="567"/>
        <w:jc w:val="both"/>
        <w:rPr>
          <w:rFonts w:ascii="Times New Roman" w:hAnsi="Times New Roman" w:cs="Times New Roman"/>
          <w:sz w:val="24"/>
          <w:szCs w:val="24"/>
        </w:rPr>
      </w:pPr>
    </w:p>
    <w:p w:rsidR="000F6986" w:rsidRPr="000F6986" w:rsidRDefault="000F6986" w:rsidP="000F6986">
      <w:pPr>
        <w:adjustRightInd w:val="0"/>
        <w:spacing w:before="240" w:line="360" w:lineRule="auto"/>
        <w:ind w:firstLine="567"/>
        <w:jc w:val="both"/>
        <w:rPr>
          <w:rFonts w:asciiTheme="majorBidi" w:hAnsiTheme="majorBidi" w:cstheme="majorBidi"/>
          <w:sz w:val="24"/>
          <w:szCs w:val="24"/>
        </w:rPr>
      </w:pPr>
    </w:p>
    <w:p w:rsidR="00C42D66" w:rsidRPr="000F6986" w:rsidRDefault="00C42D66" w:rsidP="000F6986">
      <w:pPr>
        <w:spacing w:before="120" w:after="0" w:line="360" w:lineRule="auto"/>
        <w:ind w:firstLine="567"/>
        <w:jc w:val="both"/>
        <w:rPr>
          <w:rFonts w:asciiTheme="majorBidi" w:hAnsiTheme="majorBidi" w:cstheme="majorBidi"/>
          <w:sz w:val="24"/>
          <w:szCs w:val="24"/>
        </w:rPr>
      </w:pPr>
    </w:p>
    <w:p w:rsidR="00C42D66" w:rsidRPr="0099594B" w:rsidRDefault="00C42D66" w:rsidP="00B169CA">
      <w:pPr>
        <w:spacing w:before="120" w:after="0" w:line="360" w:lineRule="auto"/>
        <w:ind w:firstLine="567"/>
        <w:jc w:val="both"/>
        <w:rPr>
          <w:rFonts w:asciiTheme="majorBidi" w:hAnsiTheme="majorBidi" w:cstheme="majorBidi"/>
          <w:sz w:val="24"/>
          <w:szCs w:val="24"/>
        </w:rPr>
      </w:pPr>
    </w:p>
    <w:sectPr w:rsidR="00C42D66" w:rsidRPr="0099594B" w:rsidSect="00FB7914">
      <w:headerReference w:type="default" r:id="rId6"/>
      <w:footerReference w:type="default" r:id="rId7"/>
      <w:pgSz w:w="11906" w:h="16838"/>
      <w:pgMar w:top="1417" w:right="1417" w:bottom="1417" w:left="1417" w:header="708" w:footer="708" w:gutter="0"/>
      <w:pgNumType w:start="10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7B78" w:rsidRDefault="006E7B78" w:rsidP="001A586E">
      <w:pPr>
        <w:spacing w:after="0" w:line="240" w:lineRule="auto"/>
      </w:pPr>
      <w:r>
        <w:separator/>
      </w:r>
    </w:p>
  </w:endnote>
  <w:endnote w:type="continuationSeparator" w:id="1">
    <w:p w:rsidR="006E7B78" w:rsidRDefault="006E7B78" w:rsidP="001A58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2844"/>
      <w:docPartObj>
        <w:docPartGallery w:val="Page Numbers (Bottom of Page)"/>
        <w:docPartUnique/>
      </w:docPartObj>
    </w:sdtPr>
    <w:sdtContent>
      <w:p w:rsidR="00FB7914" w:rsidRDefault="00F86BDC">
        <w:pPr>
          <w:pStyle w:val="a4"/>
          <w:jc w:val="center"/>
        </w:pPr>
        <w:fldSimple w:instr=" PAGE   \* MERGEFORMAT ">
          <w:r w:rsidR="00CD51BA">
            <w:rPr>
              <w:noProof/>
            </w:rPr>
            <w:t>101</w:t>
          </w:r>
        </w:fldSimple>
      </w:p>
    </w:sdtContent>
  </w:sdt>
  <w:p w:rsidR="00AA03DF" w:rsidRDefault="00AA03D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7B78" w:rsidRDefault="006E7B78" w:rsidP="001A586E">
      <w:pPr>
        <w:spacing w:after="0" w:line="240" w:lineRule="auto"/>
      </w:pPr>
      <w:r>
        <w:separator/>
      </w:r>
    </w:p>
  </w:footnote>
  <w:footnote w:type="continuationSeparator" w:id="1">
    <w:p w:rsidR="006E7B78" w:rsidRDefault="006E7B78" w:rsidP="001A58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i/>
        <w:iCs/>
        <w:sz w:val="18"/>
        <w:szCs w:val="18"/>
      </w:rPr>
      <w:alias w:val="Titre"/>
      <w:id w:val="77738743"/>
      <w:placeholder>
        <w:docPart w:val="69C1100E14474D44BC5892F0EB5992C9"/>
      </w:placeholder>
      <w:dataBinding w:prefixMappings="xmlns:ns0='http://schemas.openxmlformats.org/package/2006/metadata/core-properties' xmlns:ns1='http://purl.org/dc/elements/1.1/'" w:xpath="/ns0:coreProperties[1]/ns1:title[1]" w:storeItemID="{6C3C8BC8-F283-45AE-878A-BAB7291924A1}"/>
      <w:text/>
    </w:sdtPr>
    <w:sdtContent>
      <w:p w:rsidR="001A586E" w:rsidRPr="003309FA" w:rsidRDefault="001A586E" w:rsidP="003309FA">
        <w:pPr>
          <w:pStyle w:val="a3"/>
          <w:pBdr>
            <w:bottom w:val="thickThinSmallGap" w:sz="24" w:space="1" w:color="622423" w:themeColor="accent2" w:themeShade="7F"/>
          </w:pBdr>
          <w:jc w:val="right"/>
          <w:rPr>
            <w:rFonts w:asciiTheme="majorHAnsi" w:eastAsiaTheme="majorEastAsia" w:hAnsiTheme="majorHAnsi" w:cstheme="majorBidi"/>
            <w:sz w:val="16"/>
            <w:szCs w:val="16"/>
          </w:rPr>
        </w:pPr>
        <w:r w:rsidRPr="00854936">
          <w:rPr>
            <w:rFonts w:asciiTheme="majorBidi" w:eastAsiaTheme="majorEastAsia" w:hAnsiTheme="majorBidi" w:cstheme="majorBidi"/>
            <w:i/>
            <w:iCs/>
            <w:sz w:val="18"/>
            <w:szCs w:val="18"/>
          </w:rPr>
          <w:t xml:space="preserve">                                                                                       </w:t>
        </w:r>
        <w:r w:rsidR="003309FA" w:rsidRPr="00854936">
          <w:rPr>
            <w:rFonts w:asciiTheme="majorBidi" w:eastAsiaTheme="majorEastAsia" w:hAnsiTheme="majorBidi" w:cstheme="majorBidi"/>
            <w:i/>
            <w:iCs/>
            <w:sz w:val="18"/>
            <w:szCs w:val="18"/>
          </w:rPr>
          <w:t xml:space="preserve">                                                                             </w:t>
        </w:r>
        <w:r w:rsidRPr="00854936">
          <w:rPr>
            <w:rFonts w:asciiTheme="majorBidi" w:eastAsiaTheme="majorEastAsia" w:hAnsiTheme="majorBidi" w:cstheme="majorBidi"/>
            <w:i/>
            <w:iCs/>
            <w:sz w:val="18"/>
            <w:szCs w:val="18"/>
          </w:rPr>
          <w:t xml:space="preserve">                           </w:t>
        </w:r>
        <w:r w:rsidR="003309FA" w:rsidRPr="00854936">
          <w:rPr>
            <w:rFonts w:asciiTheme="majorBidi" w:eastAsiaTheme="majorEastAsia" w:hAnsiTheme="majorBidi" w:cstheme="majorBidi"/>
            <w:i/>
            <w:iCs/>
            <w:sz w:val="18"/>
            <w:szCs w:val="18"/>
          </w:rPr>
          <w:t xml:space="preserve">   </w:t>
        </w:r>
        <w:r w:rsidR="004B2A52" w:rsidRPr="00854936">
          <w:rPr>
            <w:rFonts w:asciiTheme="majorBidi" w:eastAsiaTheme="majorEastAsia" w:hAnsiTheme="majorBidi" w:cstheme="majorBidi"/>
            <w:i/>
            <w:iCs/>
            <w:sz w:val="18"/>
            <w:szCs w:val="18"/>
          </w:rPr>
          <w:t>Conclusion</w:t>
        </w:r>
        <w:r w:rsidRPr="00854936">
          <w:rPr>
            <w:rFonts w:asciiTheme="majorBidi" w:eastAsiaTheme="majorEastAsia" w:hAnsiTheme="majorBidi" w:cstheme="majorBidi"/>
            <w:i/>
            <w:iCs/>
            <w:sz w:val="18"/>
            <w:szCs w:val="18"/>
          </w:rPr>
          <w:t xml:space="preserve"> générale </w:t>
        </w:r>
      </w:p>
    </w:sdtContent>
  </w:sdt>
  <w:p w:rsidR="001A586E" w:rsidRDefault="001A586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31745"/>
  </w:hdrShapeDefaults>
  <w:footnotePr>
    <w:footnote w:id="0"/>
    <w:footnote w:id="1"/>
  </w:footnotePr>
  <w:endnotePr>
    <w:endnote w:id="0"/>
    <w:endnote w:id="1"/>
  </w:endnotePr>
  <w:compat/>
  <w:rsids>
    <w:rsidRoot w:val="001A586E"/>
    <w:rsid w:val="0004689E"/>
    <w:rsid w:val="000D41D8"/>
    <w:rsid w:val="000F1387"/>
    <w:rsid w:val="000F6986"/>
    <w:rsid w:val="00112D9E"/>
    <w:rsid w:val="00151C76"/>
    <w:rsid w:val="00164012"/>
    <w:rsid w:val="001A586E"/>
    <w:rsid w:val="001D431A"/>
    <w:rsid w:val="0020381A"/>
    <w:rsid w:val="00213FAE"/>
    <w:rsid w:val="002475EE"/>
    <w:rsid w:val="00276C04"/>
    <w:rsid w:val="00311DDE"/>
    <w:rsid w:val="003309FA"/>
    <w:rsid w:val="00385188"/>
    <w:rsid w:val="0039643C"/>
    <w:rsid w:val="0042024E"/>
    <w:rsid w:val="00436F64"/>
    <w:rsid w:val="00441435"/>
    <w:rsid w:val="00473C28"/>
    <w:rsid w:val="004830FE"/>
    <w:rsid w:val="004B2A52"/>
    <w:rsid w:val="00505934"/>
    <w:rsid w:val="005178F3"/>
    <w:rsid w:val="005617FD"/>
    <w:rsid w:val="005C042E"/>
    <w:rsid w:val="006116E7"/>
    <w:rsid w:val="006E7B78"/>
    <w:rsid w:val="00771FF8"/>
    <w:rsid w:val="007B7604"/>
    <w:rsid w:val="0080211A"/>
    <w:rsid w:val="0080781E"/>
    <w:rsid w:val="00854936"/>
    <w:rsid w:val="008A03F2"/>
    <w:rsid w:val="008D3C87"/>
    <w:rsid w:val="00932D7C"/>
    <w:rsid w:val="009464E6"/>
    <w:rsid w:val="00963D3F"/>
    <w:rsid w:val="0099594B"/>
    <w:rsid w:val="009B2CA7"/>
    <w:rsid w:val="009E3101"/>
    <w:rsid w:val="00A01D8C"/>
    <w:rsid w:val="00A31EB2"/>
    <w:rsid w:val="00A41E6A"/>
    <w:rsid w:val="00A601FC"/>
    <w:rsid w:val="00A723D7"/>
    <w:rsid w:val="00A7477A"/>
    <w:rsid w:val="00AA03DF"/>
    <w:rsid w:val="00AB0CD8"/>
    <w:rsid w:val="00B13EF1"/>
    <w:rsid w:val="00B169CA"/>
    <w:rsid w:val="00B576A1"/>
    <w:rsid w:val="00B57993"/>
    <w:rsid w:val="00B75189"/>
    <w:rsid w:val="00C16FEB"/>
    <w:rsid w:val="00C42D66"/>
    <w:rsid w:val="00C75BCA"/>
    <w:rsid w:val="00CD51BA"/>
    <w:rsid w:val="00D85C75"/>
    <w:rsid w:val="00E04046"/>
    <w:rsid w:val="00E57585"/>
    <w:rsid w:val="00E76A41"/>
    <w:rsid w:val="00E945D1"/>
    <w:rsid w:val="00EB2424"/>
    <w:rsid w:val="00EC7D8E"/>
    <w:rsid w:val="00F51A4A"/>
    <w:rsid w:val="00F707DD"/>
    <w:rsid w:val="00F70EE9"/>
    <w:rsid w:val="00F86BDC"/>
    <w:rsid w:val="00FB43CF"/>
    <w:rsid w:val="00FB791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8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586E"/>
    <w:pPr>
      <w:tabs>
        <w:tab w:val="center" w:pos="4536"/>
        <w:tab w:val="right" w:pos="9072"/>
      </w:tabs>
      <w:spacing w:after="0" w:line="240" w:lineRule="auto"/>
    </w:pPr>
  </w:style>
  <w:style w:type="character" w:customStyle="1" w:styleId="Char">
    <w:name w:val="رأس صفحة Char"/>
    <w:basedOn w:val="a0"/>
    <w:link w:val="a3"/>
    <w:uiPriority w:val="99"/>
    <w:rsid w:val="001A586E"/>
  </w:style>
  <w:style w:type="paragraph" w:styleId="a4">
    <w:name w:val="footer"/>
    <w:basedOn w:val="a"/>
    <w:link w:val="Char0"/>
    <w:uiPriority w:val="99"/>
    <w:unhideWhenUsed/>
    <w:rsid w:val="001A586E"/>
    <w:pPr>
      <w:tabs>
        <w:tab w:val="center" w:pos="4536"/>
        <w:tab w:val="right" w:pos="9072"/>
      </w:tabs>
      <w:spacing w:after="0" w:line="240" w:lineRule="auto"/>
    </w:pPr>
  </w:style>
  <w:style w:type="character" w:customStyle="1" w:styleId="Char0">
    <w:name w:val="تذييل صفحة Char"/>
    <w:basedOn w:val="a0"/>
    <w:link w:val="a4"/>
    <w:uiPriority w:val="99"/>
    <w:rsid w:val="001A586E"/>
  </w:style>
  <w:style w:type="paragraph" w:styleId="a5">
    <w:name w:val="Balloon Text"/>
    <w:basedOn w:val="a"/>
    <w:link w:val="Char1"/>
    <w:uiPriority w:val="99"/>
    <w:semiHidden/>
    <w:unhideWhenUsed/>
    <w:rsid w:val="001A586E"/>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1A586E"/>
    <w:rPr>
      <w:rFonts w:ascii="Tahoma" w:hAnsi="Tahoma" w:cs="Tahoma"/>
      <w:sz w:val="16"/>
      <w:szCs w:val="16"/>
    </w:rPr>
  </w:style>
  <w:style w:type="character" w:customStyle="1" w:styleId="longtext">
    <w:name w:val="long_text"/>
    <w:basedOn w:val="a0"/>
    <w:rsid w:val="0099594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9C1100E14474D44BC5892F0EB5992C9"/>
        <w:category>
          <w:name w:val="Général"/>
          <w:gallery w:val="placeholder"/>
        </w:category>
        <w:types>
          <w:type w:val="bbPlcHdr"/>
        </w:types>
        <w:behaviors>
          <w:behavior w:val="content"/>
        </w:behaviors>
        <w:guid w:val="{4F1F4ACA-E97D-450C-BD57-47FF1B26B06D}"/>
      </w:docPartPr>
      <w:docPartBody>
        <w:p w:rsidR="003A69B9" w:rsidRDefault="00E523AC" w:rsidP="00E523AC">
          <w:pPr>
            <w:pStyle w:val="69C1100E14474D44BC5892F0EB5992C9"/>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523AC"/>
    <w:rsid w:val="000C0856"/>
    <w:rsid w:val="00226AB8"/>
    <w:rsid w:val="00390862"/>
    <w:rsid w:val="003922A2"/>
    <w:rsid w:val="003A69B9"/>
    <w:rsid w:val="003B3C67"/>
    <w:rsid w:val="003E0D3D"/>
    <w:rsid w:val="00420F70"/>
    <w:rsid w:val="00494834"/>
    <w:rsid w:val="004B5B09"/>
    <w:rsid w:val="00754D13"/>
    <w:rsid w:val="007E478A"/>
    <w:rsid w:val="008609C5"/>
    <w:rsid w:val="0099467A"/>
    <w:rsid w:val="00AE60D6"/>
    <w:rsid w:val="00CF0038"/>
    <w:rsid w:val="00D60342"/>
    <w:rsid w:val="00E523AC"/>
    <w:rsid w:val="00F573C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9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9C1100E14474D44BC5892F0EB5992C9">
    <w:name w:val="69C1100E14474D44BC5892F0EB5992C9"/>
    <w:rsid w:val="00E523A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566</Words>
  <Characters>3115</Characters>
  <Application>Microsoft Office Word</Application>
  <DocSecurity>0</DocSecurity>
  <Lines>25</Lines>
  <Paragraphs>7</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Conclusion générale </vt:lpstr>
      <vt:lpstr>                                                                                                                                                                                                  Introduction générale </vt:lpstr>
    </vt:vector>
  </TitlesOfParts>
  <Company>xp</Company>
  <LinksUpToDate>false</LinksUpToDate>
  <CharactersWithSpaces>3674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Conclusion générale </dc:title>
  <dc:subject/>
  <dc:creator>xp</dc:creator>
  <cp:keywords/>
  <dc:description/>
  <cp:lastModifiedBy>leila</cp:lastModifiedBy>
  <cp:revision>6</cp:revision>
  <dcterms:created xsi:type="dcterms:W3CDTF">2012-06-01T07:14:00Z</dcterms:created>
  <dcterms:modified xsi:type="dcterms:W3CDTF">2009-06-05T18:42:00Z</dcterms:modified>
</cp:coreProperties>
</file>